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850"/>
        <w:gridCol w:w="1634"/>
        <w:gridCol w:w="3329"/>
        <w:gridCol w:w="153"/>
        <w:gridCol w:w="819"/>
        <w:gridCol w:w="20"/>
        <w:gridCol w:w="566"/>
        <w:gridCol w:w="234"/>
        <w:gridCol w:w="6115"/>
      </w:tblGrid>
      <w:tr w:rsidR="007B21CA" w:rsidRPr="007B21CA" w:rsidTr="00ED37F2">
        <w:trPr>
          <w:cantSplit/>
          <w:tblHeader/>
        </w:trPr>
        <w:tc>
          <w:tcPr>
            <w:tcW w:w="3329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DA117D">
            <w:pPr>
              <w:rPr>
                <w:b/>
                <w:sz w:val="20"/>
              </w:rPr>
            </w:pPr>
            <w:bookmarkStart w:id="0" w:name="_Toc507771178"/>
            <w:r w:rsidRPr="007B21CA">
              <w:rPr>
                <w:b/>
                <w:sz w:val="20"/>
              </w:rPr>
              <w:t>Name</w:t>
            </w:r>
            <w:r w:rsidR="00051454"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 w:rsidR="00051454">
              <w:rPr>
                <w:b/>
                <w:bCs/>
                <w:sz w:val="20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947CF3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 w:rsidR="00051454">
              <w:rPr>
                <w:b/>
                <w:bCs/>
                <w:sz w:val="20"/>
              </w:rPr>
              <w:t>:</w:t>
            </w:r>
          </w:p>
        </w:tc>
        <w:tc>
          <w:tcPr>
            <w:tcW w:w="691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8130ED" w:rsidRDefault="00947CF3" w:rsidP="000B7636">
            <w:pPr>
              <w:rPr>
                <w:sz w:val="18"/>
                <w:szCs w:val="18"/>
              </w:rPr>
            </w:pPr>
            <w:r w:rsidRPr="008130ED">
              <w:rPr>
                <w:sz w:val="18"/>
                <w:szCs w:val="18"/>
                <w:u w:val="single"/>
              </w:rPr>
              <w:t>Erläuterung</w:t>
            </w:r>
            <w:r w:rsidRPr="007B21CA">
              <w:rPr>
                <w:sz w:val="18"/>
                <w:szCs w:val="18"/>
              </w:rPr>
              <w:t>:</w:t>
            </w:r>
            <w:r w:rsidR="008130ED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Bitte kreuzen Sie den entsprechenden Bereich an und geben in der näch</w:t>
            </w:r>
            <w:r w:rsidR="00585274">
              <w:rPr>
                <w:sz w:val="18"/>
                <w:szCs w:val="18"/>
              </w:rPr>
              <w:t>s</w:t>
            </w:r>
            <w:r w:rsidRPr="007B21CA">
              <w:rPr>
                <w:sz w:val="18"/>
                <w:szCs w:val="18"/>
              </w:rPr>
              <w:t>ten Spalte eine Begründung (</w:t>
            </w:r>
            <w:r w:rsidR="00442F5F" w:rsidRPr="00442F5F">
              <w:rPr>
                <w:sz w:val="18"/>
                <w:szCs w:val="18"/>
              </w:rPr>
              <w:t>Akademischer Abschluss</w:t>
            </w:r>
            <w:r w:rsidR="00442F5F">
              <w:rPr>
                <w:sz w:val="18"/>
                <w:szCs w:val="18"/>
              </w:rPr>
              <w:t>,</w:t>
            </w:r>
            <w:r w:rsidR="00442F5F" w:rsidRPr="00442F5F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Berufserfahrung, Tätigkeiten, Schulungen, sonst. Nachweise) an, weshalb Sie sich als kompetent für den relevanten Bereich erachten.</w:t>
            </w:r>
          </w:p>
        </w:tc>
      </w:tr>
      <w:tr w:rsidR="007B21CA" w:rsidRPr="007B21CA" w:rsidTr="00ED37F2">
        <w:trPr>
          <w:cantSplit/>
          <w:tblHeader/>
        </w:trPr>
        <w:tc>
          <w:tcPr>
            <w:tcW w:w="3329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B21CA" w:rsidRDefault="00DB0CF0" w:rsidP="00EC14F6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="00BE14FC" w:rsidRPr="00CB348B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329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B21CA" w:rsidRDefault="00DB0CF0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="00BE14FC" w:rsidRPr="00CB348B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DB0CF0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="00BE14FC" w:rsidRPr="00CB348B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="00BE14FC"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691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CB348B" w:rsidRDefault="00947CF3" w:rsidP="00EC14F6">
            <w:pPr>
              <w:rPr>
                <w:szCs w:val="22"/>
              </w:rPr>
            </w:pPr>
          </w:p>
        </w:tc>
      </w:tr>
      <w:tr w:rsidR="007B21CA" w:rsidRPr="007B21CA" w:rsidTr="00ED37F2">
        <w:trPr>
          <w:cantSplit/>
          <w:tblHeader/>
        </w:trPr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CB348B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CB348B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CB348B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CF3" w:rsidRPr="00CB348B" w:rsidRDefault="00947CF3" w:rsidP="00EC14F6">
            <w:pPr>
              <w:rPr>
                <w:szCs w:val="22"/>
              </w:rPr>
            </w:pPr>
          </w:p>
        </w:tc>
      </w:tr>
      <w:tr w:rsidR="00B2681C" w:rsidRPr="00B91EDC" w:rsidTr="00ED37F2">
        <w:trPr>
          <w:cantSplit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0C37BB" w:rsidRDefault="00B2681C" w:rsidP="005F4F21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</w:t>
            </w:r>
            <w:r w:rsidR="00844000">
              <w:rPr>
                <w:rFonts w:asciiTheme="minorHAnsi" w:hAnsiTheme="minorHAnsi"/>
                <w:b/>
                <w:sz w:val="20"/>
              </w:rPr>
              <w:t>-</w:t>
            </w:r>
            <w:r w:rsidRPr="000C37BB">
              <w:rPr>
                <w:rFonts w:asciiTheme="minorHAnsi" w:hAnsiTheme="minorHAnsi"/>
                <w:b/>
                <w:sz w:val="20"/>
              </w:rPr>
              <w:t>bereich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732697" w:rsidRDefault="00B2681C" w:rsidP="005F4F21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</w:t>
            </w:r>
            <w:r w:rsidR="00844000">
              <w:rPr>
                <w:rFonts w:asciiTheme="minorHAnsi" w:hAnsiTheme="minorHAnsi"/>
                <w:b/>
                <w:sz w:val="20"/>
              </w:rPr>
              <w:t>-</w:t>
            </w:r>
            <w:r w:rsidRPr="00732697">
              <w:rPr>
                <w:rFonts w:asciiTheme="minorHAnsi" w:hAnsiTheme="minorHAnsi"/>
                <w:b/>
                <w:sz w:val="20"/>
              </w:rPr>
              <w:t>gebiet</w:t>
            </w:r>
          </w:p>
        </w:tc>
        <w:tc>
          <w:tcPr>
            <w:tcW w:w="5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732697" w:rsidRDefault="00B2681C" w:rsidP="005F4F21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C16B40" w:rsidRDefault="00B2681C" w:rsidP="005852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Zutreffenden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Bereich</w:t>
            </w:r>
            <w:r w:rsidR="00844000"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  <w:r w:rsidR="0084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732697" w:rsidRDefault="00B2681C" w:rsidP="007A21D8">
            <w:pPr>
              <w:ind w:left="1219" w:hanging="121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7A21D8">
              <w:rPr>
                <w:iCs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B2681C" w:rsidRPr="00B91EDC" w:rsidTr="00ED37F2">
        <w:trPr>
          <w:cantSplit/>
          <w:tblHeader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0C37BB" w:rsidRDefault="00B2681C" w:rsidP="005F4F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732697" w:rsidRDefault="00B2681C" w:rsidP="005F4F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Pr="00732697" w:rsidRDefault="00B2681C" w:rsidP="005F4F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Default="00B2681C" w:rsidP="005852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ML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Default="00B2681C" w:rsidP="005852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EP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81C" w:rsidRDefault="00B2681C" w:rsidP="00F3613B">
            <w:pPr>
              <w:ind w:left="1077" w:hanging="1077"/>
              <w:rPr>
                <w:rFonts w:asciiTheme="minorHAnsi" w:hAnsiTheme="minorHAnsi"/>
                <w:b/>
                <w:sz w:val="20"/>
              </w:rPr>
            </w:pPr>
          </w:p>
        </w:tc>
      </w:tr>
      <w:tr w:rsidR="007B21CA" w:rsidRPr="00B91EDC" w:rsidTr="00ED37F2">
        <w:trPr>
          <w:gridAfter w:val="2"/>
          <w:wAfter w:w="6349" w:type="dxa"/>
          <w:cantSplit/>
          <w:tblHeader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21CA" w:rsidRPr="00B91EDC" w:rsidRDefault="007B21CA" w:rsidP="007B21C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21CA" w:rsidRPr="00B91EDC" w:rsidRDefault="007B21CA" w:rsidP="007B21C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21CA" w:rsidRPr="00B91EDC" w:rsidRDefault="007B21CA" w:rsidP="007B21C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21CA" w:rsidRPr="00B91EDC" w:rsidRDefault="007B21CA" w:rsidP="00191A76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0C08E2" w:rsidRPr="00B91EDC" w:rsidTr="00844000">
        <w:trPr>
          <w:cantSplit/>
        </w:trPr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0C08E2" w:rsidRDefault="000C08E2" w:rsidP="000B7636">
            <w:pPr>
              <w:keepNext/>
              <w:rPr>
                <w:rFonts w:cs="Times New Roman"/>
                <w:b/>
                <w:sz w:val="20"/>
              </w:rPr>
            </w:pPr>
            <w:r w:rsidRPr="000C08E2">
              <w:rPr>
                <w:rFonts w:cs="Times New Roman"/>
                <w:b/>
                <w:sz w:val="20"/>
              </w:rPr>
              <w:t>Laboratoriumsdiagnostik</w:t>
            </w:r>
          </w:p>
        </w:tc>
      </w:tr>
      <w:tr w:rsidR="000C08E2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0C08E2" w:rsidRDefault="000C08E2" w:rsidP="000B7636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8E2" w:rsidRPr="000C08E2" w:rsidRDefault="000C08E2" w:rsidP="000B7636">
            <w:pPr>
              <w:keepNext/>
              <w:rPr>
                <w:rFonts w:cs="Times New Roman"/>
                <w:b/>
                <w:sz w:val="20"/>
              </w:rPr>
            </w:pPr>
            <w:r w:rsidRPr="000C08E2">
              <w:rPr>
                <w:rFonts w:cs="Times New Roman"/>
                <w:b/>
                <w:sz w:val="20"/>
              </w:rPr>
              <w:t>Humangenetik</w:t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Chromosomenanalyse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 (Amplifikationsverfahren)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 (Hybridisierungsverfahren)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7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0C08E2" w:rsidRDefault="00FE13E7" w:rsidP="00FE13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08E2">
              <w:rPr>
                <w:rFonts w:asciiTheme="minorHAnsi" w:hAnsiTheme="minorHAnsi"/>
                <w:b/>
                <w:sz w:val="20"/>
              </w:rPr>
              <w:t>Immunologie</w:t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9A461E" w:rsidRDefault="00FE13E7" w:rsidP="00FE13E7">
            <w:pPr>
              <w:rPr>
                <w:rFonts w:cs="Calibri"/>
                <w:color w:val="000000"/>
                <w:sz w:val="20"/>
              </w:rPr>
            </w:pPr>
            <w:r w:rsidRPr="009A461E">
              <w:rPr>
                <w:rFonts w:cs="Calibri"/>
                <w:color w:val="000000"/>
                <w:sz w:val="20"/>
              </w:rPr>
              <w:t>Molekularbiologische Untersuchungen (Amplifikationsverfahren)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9A461E" w:rsidRDefault="00FE13E7" w:rsidP="00FE13E7">
            <w:pPr>
              <w:rPr>
                <w:rFonts w:cs="Calibri"/>
                <w:color w:val="000000"/>
                <w:sz w:val="20"/>
              </w:rPr>
            </w:pPr>
            <w:r w:rsidRPr="009A461E">
              <w:rPr>
                <w:rFonts w:cs="Calibri"/>
                <w:color w:val="000000"/>
                <w:sz w:val="20"/>
              </w:rPr>
              <w:t>Molekularbiologische Untersuchungen (Hybridisierungsverfahren)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Nah-/ Infrarotspektroskopie (NIR/IR)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Zellfunktionstests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7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0C08E2" w:rsidRDefault="00FE13E7" w:rsidP="00FE13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08E2">
              <w:rPr>
                <w:rFonts w:asciiTheme="minorHAnsi" w:hAnsiTheme="minorHAnsi"/>
                <w:b/>
                <w:sz w:val="20"/>
              </w:rPr>
              <w:t>Klinische Chemie</w:t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Aggregometrie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Aräometrie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– Dünnschicht-chromatographie (DC)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– Gaschromato-graphie (GC)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– Hochleistungs-flüssigkeitschromatographie (HPLC)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Säulenchromatographie (SC)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Durchflusszytometrie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Fällungsmethoden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Filtration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Funktionsuntersuchungen am Patienten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Koagulometrie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Ligandenassays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Osmometrie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Radioaktivitätsmessung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Rheologie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Röntgendiffraktion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Sedimentationsuntersuchungen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– Atomemissionsspektrometrie (AES)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Atomfluoreszenzspektrometrie (AFS)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421234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Flammenemissionsspektrometrie (F-ES)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421234">
            <w:pPr>
              <w:tabs>
                <w:tab w:val="center" w:pos="353"/>
              </w:tabs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– Fluoreszenzpolarisationsspektrometrie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– Fluoreszenspektrometrie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– Lumineszenzspektrometrie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– Massenspektrometrie mit Tandem-Massenspektrometrie-Kopplung (MS/MS)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Reflektometrie/ Träger gebundene Untersuchungsverfahren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– Kernresonanzspektroskopie (NMR)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Nah-/Infrarotspektroskopie (NIR/IR)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Titrimetrie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Zellfunktionstests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7A21D8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0C08E2" w:rsidRDefault="00FE13E7" w:rsidP="007A21D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08E2">
              <w:rPr>
                <w:rFonts w:asciiTheme="minorHAnsi" w:hAnsiTheme="minorHAnsi"/>
                <w:b/>
                <w:sz w:val="20"/>
              </w:rPr>
              <w:t>Mikrobiologie</w:t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7A21D8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7A21D8">
            <w:pPr>
              <w:keepNext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7A21D8">
            <w:pPr>
              <w:keepNext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7A21D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7A21D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7A21D8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Immunchromatographie (IC)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Empfindlichkeitstestungen von </w:t>
            </w:r>
            <w:r>
              <w:rPr>
                <w:rFonts w:cs="Calibri"/>
                <w:color w:val="000000"/>
                <w:sz w:val="20"/>
              </w:rPr>
              <w:br/>
              <w:t>Bakterien, Parasiten, Pilzen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Filtration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Keimdifferenzierung/-identifizierung/-typisierung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Kulturelle Untersuchungen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 (Amplifikationsverfahren)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 (Hybridisierungsverfahren)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Nah-/Infrarotspektroskopie (NIR/IR)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Tierversuche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E4305" w:rsidRDefault="00FE13E7" w:rsidP="00FE13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E4305">
              <w:rPr>
                <w:rFonts w:asciiTheme="minorHAnsi" w:hAnsiTheme="minorHAnsi"/>
                <w:b/>
                <w:sz w:val="20"/>
              </w:rPr>
              <w:t>Patientennahe Untersuchungen (POCT)</w:t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bookmarkStart w:id="4" w:name="_GoBack"/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Koagulometrie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Reflektometrie/ Trägergebundene Untersuchungsverfahren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0C08E2" w:rsidRDefault="00FE13E7" w:rsidP="00FE13E7">
            <w:pPr>
              <w:keepNext/>
              <w:rPr>
                <w:rFonts w:cs="Calibri"/>
                <w:b/>
                <w:color w:val="000000"/>
                <w:sz w:val="20"/>
              </w:rPr>
            </w:pPr>
            <w:r w:rsidRPr="000C08E2">
              <w:rPr>
                <w:rFonts w:cs="Calibri"/>
                <w:b/>
                <w:color w:val="000000"/>
                <w:sz w:val="20"/>
              </w:rPr>
              <w:t>Probenvorbereitung Pathologie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0C08E2" w:rsidRDefault="00FE13E7" w:rsidP="00FE13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08E2">
              <w:rPr>
                <w:rFonts w:asciiTheme="minorHAnsi" w:hAnsiTheme="minorHAnsi"/>
                <w:b/>
                <w:sz w:val="20"/>
              </w:rPr>
              <w:t>Transfusionsmedizin</w:t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Festphasenteste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9A461E" w:rsidRDefault="00FE13E7" w:rsidP="00FE13E7">
            <w:pPr>
              <w:rPr>
                <w:rFonts w:cs="Calibri"/>
                <w:color w:val="000000"/>
                <w:sz w:val="20"/>
              </w:rPr>
            </w:pPr>
            <w:r w:rsidRPr="009A461E">
              <w:rPr>
                <w:rFonts w:cs="Calibri"/>
                <w:color w:val="000000"/>
                <w:sz w:val="20"/>
              </w:rPr>
              <w:t>Molekularbiologische Untersuchungen (Amplifikationsverfahren)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9A461E" w:rsidRDefault="00FE13E7" w:rsidP="00FE13E7">
            <w:pPr>
              <w:rPr>
                <w:rFonts w:cs="Calibri"/>
                <w:color w:val="000000"/>
                <w:sz w:val="20"/>
              </w:rPr>
            </w:pPr>
            <w:r w:rsidRPr="009A461E">
              <w:rPr>
                <w:rFonts w:cs="Calibri"/>
                <w:color w:val="000000"/>
                <w:sz w:val="20"/>
              </w:rPr>
              <w:t>Molekularbiologische Untersuchungen (Hybridisierungsverfahren)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0C08E2" w:rsidRDefault="00FE13E7" w:rsidP="00FE13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08E2">
              <w:rPr>
                <w:rFonts w:asciiTheme="minorHAnsi" w:hAnsiTheme="minorHAnsi"/>
                <w:b/>
                <w:sz w:val="20"/>
              </w:rPr>
              <w:t>Virologie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0C08E2" w:rsidRDefault="00FE13E7" w:rsidP="00FE13E7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Agglutinationsteste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Durchflusszytometrie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C52675" w:rsidRDefault="00FE13E7" w:rsidP="00FE13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E13E7" w:rsidTr="00ED37F2">
        <w:trPr>
          <w:cantSplit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Pr="00B91EDC" w:rsidRDefault="00FE13E7" w:rsidP="00FE13E7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206B8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Pr="00B206B8" w:rsidRDefault="00FE13E7" w:rsidP="00FE13E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E7" w:rsidRDefault="00FE13E7" w:rsidP="00FE13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Empfindlichkeitstestungen von Viren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Komplementbindungsreaktion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Kulturelle Untersuchungen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Ligandenassays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 (Amplifikationsverfahren)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 (Hybridisierungsverfahren)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Neutralisationsteste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Nah-/ Infrarotspektroskopie (NIR/IR)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Virusdifferenzierung/-identifizierung/-typisierung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Zentrifugation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Tr="00844000">
        <w:trPr>
          <w:cantSplit/>
        </w:trPr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0C08E2" w:rsidRDefault="00844000" w:rsidP="0084400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08E2">
              <w:rPr>
                <w:rFonts w:cs="Times New Roman"/>
                <w:b/>
                <w:sz w:val="20"/>
              </w:rPr>
              <w:t>Reproduktionsmedizin</w:t>
            </w:r>
          </w:p>
        </w:tc>
      </w:tr>
      <w:tr w:rsidR="00844000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206B8" w:rsidRDefault="00844000" w:rsidP="0084400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0C08E2" w:rsidRDefault="00844000" w:rsidP="00844000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08E2">
              <w:rPr>
                <w:rFonts w:asciiTheme="minorHAnsi" w:hAnsiTheme="minorHAnsi"/>
                <w:b/>
                <w:sz w:val="20"/>
              </w:rPr>
              <w:t>Reproduktionsmedizin</w:t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Untersuchungen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Elektrophorese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Ligandenassays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Lysisreaktionen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Osmometrie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Qualitative Untersuchungen (einfache) mit visueller Auswertung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Nah-/Infrarotspektroskopie (NIR/IR)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Nephelometrie/ Immunnephelometrie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Turbidimetrie/ Immunturbidimetrie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UV/VIS-Photometrie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4000" w:rsidRPr="00B91EDC" w:rsidTr="00ED37F2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C52675" w:rsidRDefault="00844000" w:rsidP="008440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Default="00844000" w:rsidP="00844000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Spektroskopie - UV/VIS-Spektroskopie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E4305">
              <w:rPr>
                <w:rFonts w:asciiTheme="minorHAnsi" w:hAnsiTheme="minorHAnsi"/>
                <w:sz w:val="20"/>
                <w:lang w:val="en-GB"/>
              </w:rPr>
            </w:r>
            <w:r w:rsidR="00CE430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00" w:rsidRPr="00B91EDC" w:rsidRDefault="00844000" w:rsidP="00844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166635" w:rsidRPr="00093381" w:rsidRDefault="00166635" w:rsidP="00CF3D95">
      <w:pPr>
        <w:keepNext/>
        <w:spacing w:before="240"/>
        <w:rPr>
          <w:b/>
        </w:rPr>
      </w:pPr>
      <w:r w:rsidRPr="00093381">
        <w:rPr>
          <w:b/>
        </w:rPr>
        <w:t>Information zu den Sachgebieten:</w:t>
      </w:r>
    </w:p>
    <w:p w:rsidR="00166635" w:rsidRDefault="00166635" w:rsidP="00CF3D95">
      <w:pPr>
        <w:keepNext/>
      </w:pPr>
      <w:r>
        <w:t>Begutachter die für definierte Sachgebiete zugelassen werden, können bei Bedarf für spezifische Untersuchungen in weiteren Sachgebieten entsprechend folgender Übersicht eingesetzt werden:</w:t>
      </w:r>
    </w:p>
    <w:p w:rsidR="00166635" w:rsidRDefault="00166635"/>
    <w:p w:rsidR="00166635" w:rsidRPr="00093381" w:rsidRDefault="00166635" w:rsidP="00CF3D95">
      <w:pPr>
        <w:keepNext/>
        <w:tabs>
          <w:tab w:val="left" w:pos="4536"/>
        </w:tabs>
        <w:rPr>
          <w:b/>
        </w:rPr>
      </w:pPr>
      <w:r w:rsidRPr="00093381">
        <w:rPr>
          <w:b/>
        </w:rPr>
        <w:t>Sachgebiet für das eine Zulassung besteht:</w:t>
      </w:r>
      <w:r w:rsidRPr="00093381">
        <w:rPr>
          <w:b/>
        </w:rPr>
        <w:tab/>
        <w:t xml:space="preserve">Sachgebiete für die </w:t>
      </w:r>
      <w:r w:rsidR="00093381">
        <w:rPr>
          <w:b/>
        </w:rPr>
        <w:t xml:space="preserve">ggf. </w:t>
      </w:r>
      <w:r w:rsidRPr="00093381">
        <w:rPr>
          <w:b/>
        </w:rPr>
        <w:t>spezifische Untersuchungen beauftragt werden können:</w:t>
      </w:r>
    </w:p>
    <w:p w:rsidR="00166635" w:rsidRDefault="00166635" w:rsidP="00CF3D95">
      <w:pPr>
        <w:keepNext/>
        <w:tabs>
          <w:tab w:val="left" w:pos="4536"/>
        </w:tabs>
      </w:pPr>
      <w:r>
        <w:t>Klinische Chemie</w:t>
      </w:r>
      <w:r>
        <w:tab/>
        <w:t>Immunologie, Mikrobiologie, Virologie, Humangenetik, Transfusionsmedizin, Hämostaseologie, Hämatologie</w:t>
      </w:r>
    </w:p>
    <w:p w:rsidR="00166635" w:rsidRDefault="00BF3572" w:rsidP="00CF3D95">
      <w:pPr>
        <w:keepNext/>
        <w:tabs>
          <w:tab w:val="left" w:pos="4536"/>
        </w:tabs>
      </w:pPr>
      <w:r>
        <w:t>Immunologie</w:t>
      </w:r>
      <w:r>
        <w:tab/>
      </w:r>
      <w:r w:rsidR="00166635">
        <w:t>Klinische Chemie, Mikrobiologie, Virologie, Transfusionsmedizin</w:t>
      </w:r>
    </w:p>
    <w:p w:rsidR="00166635" w:rsidRDefault="00166635" w:rsidP="00CF3D95">
      <w:pPr>
        <w:keepNext/>
        <w:tabs>
          <w:tab w:val="left" w:pos="4536"/>
        </w:tabs>
      </w:pPr>
      <w:r>
        <w:t>Mikrobiologie</w:t>
      </w:r>
      <w:r>
        <w:tab/>
        <w:t>Virologie</w:t>
      </w:r>
    </w:p>
    <w:p w:rsidR="00166635" w:rsidRDefault="00166635" w:rsidP="00CF3D95">
      <w:pPr>
        <w:keepNext/>
        <w:tabs>
          <w:tab w:val="left" w:pos="4536"/>
        </w:tabs>
      </w:pPr>
      <w:r>
        <w:t>Virologie</w:t>
      </w:r>
      <w:r>
        <w:tab/>
        <w:t>Mikrobiologie</w:t>
      </w:r>
    </w:p>
    <w:p w:rsidR="00166635" w:rsidRDefault="00166635" w:rsidP="00CF3D95">
      <w:pPr>
        <w:keepNext/>
        <w:tabs>
          <w:tab w:val="left" w:pos="4536"/>
        </w:tabs>
      </w:pPr>
      <w:r>
        <w:t>Hämatologie</w:t>
      </w:r>
      <w:r>
        <w:tab/>
        <w:t>Klinische Chemie</w:t>
      </w:r>
    </w:p>
    <w:p w:rsidR="00166635" w:rsidRDefault="00166635" w:rsidP="00CF3D95">
      <w:pPr>
        <w:keepNext/>
        <w:tabs>
          <w:tab w:val="left" w:pos="4536"/>
        </w:tabs>
      </w:pPr>
      <w:r>
        <w:t>Hämostaseologie</w:t>
      </w:r>
      <w:r>
        <w:tab/>
        <w:t>Klinische Chemie</w:t>
      </w:r>
    </w:p>
    <w:p w:rsidR="00166635" w:rsidRDefault="00166635" w:rsidP="00BF3572">
      <w:pPr>
        <w:tabs>
          <w:tab w:val="left" w:pos="4536"/>
        </w:tabs>
      </w:pPr>
      <w:r>
        <w:t>Transfusionsmedizin</w:t>
      </w:r>
      <w:r>
        <w:tab/>
        <w:t>Klinische</w:t>
      </w:r>
      <w:r w:rsidR="0073743F">
        <w:t xml:space="preserve"> </w:t>
      </w:r>
      <w:r>
        <w:t>Chemie</w:t>
      </w:r>
      <w:r w:rsidR="0073743F">
        <w:t xml:space="preserve">, </w:t>
      </w:r>
      <w:r>
        <w:t>Immunologie, Hämostaseologie, Hämatologie</w:t>
      </w:r>
    </w:p>
    <w:bookmarkEnd w:id="0"/>
    <w:p w:rsidR="00F3613B" w:rsidRDefault="00F3613B" w:rsidP="00F3613B">
      <w:pPr>
        <w:keepNext/>
        <w:spacing w:before="360"/>
        <w:jc w:val="both"/>
        <w:rPr>
          <w:szCs w:val="22"/>
        </w:rPr>
      </w:pPr>
      <w:r>
        <w:rPr>
          <w:i/>
          <w:iCs/>
          <w:szCs w:val="22"/>
          <w:u w:val="single"/>
        </w:rPr>
        <w:t>Rechtsverbindliche Erklärung</w:t>
      </w:r>
      <w:r>
        <w:rPr>
          <w:i/>
          <w:iCs/>
          <w:szCs w:val="22"/>
        </w:rPr>
        <w:t>:</w:t>
      </w:r>
    </w:p>
    <w:p w:rsidR="00F3613B" w:rsidRDefault="00F3613B" w:rsidP="00F3613B">
      <w:pPr>
        <w:pStyle w:val="Textkrper2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F3613B" w:rsidRDefault="00F3613B" w:rsidP="00F3613B">
      <w:pPr>
        <w:pStyle w:val="Textkrper2"/>
        <w:keepNext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7"/>
        <w:gridCol w:w="283"/>
        <w:gridCol w:w="4395"/>
      </w:tblGrid>
      <w:tr w:rsidR="00F3613B" w:rsidTr="00F3613B">
        <w:trPr>
          <w:cantSplit/>
          <w:trHeight w:val="340"/>
        </w:trPr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613B" w:rsidRDefault="00F3613B">
            <w:pPr>
              <w:keepNext/>
              <w:spacing w:before="60" w:after="60"/>
              <w:rPr>
                <w:b/>
                <w:bCs/>
                <w:szCs w:val="22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:rsidR="00F3613B" w:rsidRDefault="00F3613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613B" w:rsidRDefault="00F3613B">
            <w:pPr>
              <w:keepNext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F3613B" w:rsidTr="00F3613B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13B" w:rsidRDefault="00F3613B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Ort, Datum</w:t>
            </w:r>
          </w:p>
        </w:tc>
        <w:tc>
          <w:tcPr>
            <w:tcW w:w="283" w:type="dxa"/>
          </w:tcPr>
          <w:p w:rsidR="00F3613B" w:rsidRDefault="00F3613B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13B" w:rsidRDefault="00F3613B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F3613B" w:rsidRDefault="00F3613B" w:rsidP="00F3613B">
      <w:pPr>
        <w:keepNext/>
        <w:spacing w:before="240"/>
        <w:rPr>
          <w:szCs w:val="22"/>
        </w:rPr>
      </w:pPr>
      <w:r>
        <w:rPr>
          <w:szCs w:val="22"/>
        </w:rPr>
        <w:lastRenderedPageBreak/>
        <w:t>Zustimmung durch die Fachbereichsleitung (FBL) zum oben abgezeichneten Benennungsumfang.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3613B" w:rsidTr="00F3613B">
        <w:trPr>
          <w:cantSplit/>
          <w:trHeight w:val="96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3B" w:rsidRDefault="00F3613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F3613B" w:rsidTr="00F3613B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13B" w:rsidRDefault="00F3613B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Elektronische Unterschrift FBL</w:t>
            </w:r>
            <w:r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F3613B" w:rsidRDefault="00F3613B" w:rsidP="00F3613B">
      <w:pPr>
        <w:keepNext/>
        <w:rPr>
          <w:szCs w:val="22"/>
        </w:rPr>
      </w:pPr>
    </w:p>
    <w:sectPr w:rsidR="00F3613B" w:rsidSect="00844000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34" w:rsidRDefault="00421234">
      <w:r>
        <w:separator/>
      </w:r>
    </w:p>
  </w:endnote>
  <w:endnote w:type="continuationSeparator" w:id="0">
    <w:p w:rsidR="00421234" w:rsidRDefault="00421234">
      <w:r>
        <w:continuationSeparator/>
      </w:r>
    </w:p>
  </w:endnote>
  <w:endnote w:id="1">
    <w:p w:rsidR="00421234" w:rsidRPr="00ED37F2" w:rsidRDefault="00421234" w:rsidP="00844000">
      <w:pPr>
        <w:pStyle w:val="Endnotentext"/>
        <w:keepNext/>
        <w:spacing w:after="60"/>
        <w:ind w:left="142" w:hanging="142"/>
        <w:rPr>
          <w:sz w:val="18"/>
          <w:szCs w:val="18"/>
        </w:rPr>
      </w:pPr>
      <w:r w:rsidRPr="00ED37F2">
        <w:rPr>
          <w:rStyle w:val="Endnotenzeichen"/>
          <w:sz w:val="18"/>
          <w:szCs w:val="18"/>
        </w:rPr>
        <w:endnoteRef/>
      </w:r>
      <w:r w:rsidRPr="00ED37F2">
        <w:rPr>
          <w:sz w:val="18"/>
          <w:szCs w:val="18"/>
        </w:rPr>
        <w:tab/>
        <w:t>Bereiche der Konformitätsbewertungsaktivitäten der DAkkS:</w:t>
      </w:r>
    </w:p>
    <w:tbl>
      <w:tblPr>
        <w:tblW w:w="8080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2835"/>
        <w:gridCol w:w="315"/>
        <w:gridCol w:w="860"/>
        <w:gridCol w:w="2835"/>
      </w:tblGrid>
      <w:tr w:rsidR="00421234" w:rsidRPr="00ED37F2" w:rsidTr="00C92A37">
        <w:tc>
          <w:tcPr>
            <w:tcW w:w="290" w:type="dxa"/>
            <w:tcMar>
              <w:top w:w="0" w:type="dxa"/>
              <w:left w:w="0" w:type="dxa"/>
              <w:bottom w:w="0" w:type="dxa"/>
              <w:right w:w="28" w:type="dxa"/>
            </w:tcMar>
          </w:tcPr>
          <w:p w:rsidR="00421234" w:rsidRPr="00ED37F2" w:rsidRDefault="00421234" w:rsidP="00ED37F2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ED37F2">
              <w:rPr>
                <w:rFonts w:eastAsia="Calibri" w:cs="Times New Roman"/>
                <w:b/>
                <w:sz w:val="18"/>
                <w:szCs w:val="18"/>
              </w:rPr>
              <w:t>ML</w:t>
            </w:r>
          </w:p>
        </w:tc>
        <w:tc>
          <w:tcPr>
            <w:tcW w:w="945" w:type="dxa"/>
          </w:tcPr>
          <w:p w:rsidR="00421234" w:rsidRPr="00ED37F2" w:rsidRDefault="00421234" w:rsidP="00ED37F2">
            <w:pPr>
              <w:pStyle w:val="Listenabsatz"/>
              <w:keepNext/>
              <w:keepLines/>
              <w:numPr>
                <w:ilvl w:val="0"/>
                <w:numId w:val="9"/>
              </w:numPr>
              <w:spacing w:after="60"/>
              <w:ind w:left="143" w:hanging="142"/>
              <w:rPr>
                <w:rFonts w:eastAsia="Calibri" w:cs="Times New Roman"/>
                <w:sz w:val="18"/>
                <w:szCs w:val="18"/>
              </w:rPr>
            </w:pPr>
            <w:r w:rsidRPr="00ED37F2">
              <w:rPr>
                <w:rFonts w:eastAsia="Calibri" w:cs="Times New Roman"/>
                <w:sz w:val="18"/>
                <w:szCs w:val="18"/>
              </w:rPr>
              <w:t>ISO 15189</w:t>
            </w:r>
          </w:p>
        </w:tc>
        <w:tc>
          <w:tcPr>
            <w:tcW w:w="2835" w:type="dxa"/>
          </w:tcPr>
          <w:p w:rsidR="00421234" w:rsidRPr="00ED37F2" w:rsidRDefault="00421234" w:rsidP="00ED37F2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ED37F2">
              <w:rPr>
                <w:rFonts w:eastAsia="Calibri" w:cs="Times New Roman"/>
                <w:sz w:val="18"/>
                <w:szCs w:val="18"/>
              </w:rPr>
              <w:t>Medizinisches Laboratorium</w:t>
            </w:r>
          </w:p>
        </w:tc>
        <w:tc>
          <w:tcPr>
            <w:tcW w:w="315" w:type="dxa"/>
            <w:hideMark/>
          </w:tcPr>
          <w:p w:rsidR="00421234" w:rsidRPr="00ED37F2" w:rsidRDefault="00421234" w:rsidP="00ED37F2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ED37F2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860" w:type="dxa"/>
          </w:tcPr>
          <w:p w:rsidR="00421234" w:rsidRPr="00ED37F2" w:rsidRDefault="00421234" w:rsidP="00ED37F2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ED37F2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2835" w:type="dxa"/>
          </w:tcPr>
          <w:p w:rsidR="00421234" w:rsidRPr="00ED37F2" w:rsidRDefault="00421234" w:rsidP="00ED37F2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ED37F2">
              <w:rPr>
                <w:sz w:val="18"/>
                <w:szCs w:val="18"/>
              </w:rPr>
              <w:t>Anbieter von Eignungsprüfungen</w:t>
            </w:r>
          </w:p>
        </w:tc>
      </w:tr>
    </w:tbl>
    <w:p w:rsidR="00421234" w:rsidRPr="00ED37F2" w:rsidRDefault="00421234" w:rsidP="00844000">
      <w:pPr>
        <w:pStyle w:val="Endnotentext"/>
        <w:rPr>
          <w:sz w:val="2"/>
          <w:szCs w:val="2"/>
        </w:rPr>
      </w:pPr>
    </w:p>
  </w:endnote>
  <w:endnote w:id="2">
    <w:p w:rsidR="00421234" w:rsidRPr="00ED37F2" w:rsidRDefault="00421234" w:rsidP="00ED37F2">
      <w:pPr>
        <w:pStyle w:val="Endnotentext"/>
        <w:keepNext/>
        <w:spacing w:after="60"/>
        <w:ind w:left="142" w:hanging="142"/>
        <w:rPr>
          <w:rStyle w:val="Endnotenzeichen"/>
          <w:sz w:val="18"/>
          <w:szCs w:val="18"/>
          <w:vertAlign w:val="baseline"/>
        </w:rPr>
      </w:pPr>
      <w:r w:rsidRPr="00ED37F2">
        <w:rPr>
          <w:rStyle w:val="Endnotenzeichen"/>
          <w:sz w:val="18"/>
          <w:szCs w:val="18"/>
        </w:rPr>
        <w:endnoteRef/>
      </w:r>
      <w:r w:rsidRPr="00ED37F2">
        <w:rPr>
          <w:rStyle w:val="Endnotenzeichen"/>
          <w:sz w:val="18"/>
          <w:szCs w:val="18"/>
        </w:rPr>
        <w:tab/>
      </w:r>
      <w:r w:rsidRPr="00ED37F2">
        <w:rPr>
          <w:rStyle w:val="Endnotenzeichen"/>
          <w:sz w:val="18"/>
          <w:szCs w:val="18"/>
          <w:vertAlign w:val="baseline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34" w:rsidRPr="00357D48" w:rsidRDefault="00421234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421234" w:rsidRDefault="00421234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421234" w:rsidRDefault="004212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34" w:rsidRDefault="00421234">
      <w:r>
        <w:separator/>
      </w:r>
    </w:p>
  </w:footnote>
  <w:footnote w:type="continuationSeparator" w:id="0">
    <w:p w:rsidR="00421234" w:rsidRDefault="0042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421234" w:rsidRPr="004E27C4" w:rsidTr="00CB348B">
      <w:trPr>
        <w:cantSplit/>
      </w:trPr>
      <w:tc>
        <w:tcPr>
          <w:tcW w:w="2268" w:type="dxa"/>
          <w:vMerge w:val="restart"/>
          <w:vAlign w:val="center"/>
        </w:tcPr>
        <w:p w:rsidR="00421234" w:rsidRPr="006B07B0" w:rsidRDefault="00421234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421234" w:rsidRDefault="00421234" w:rsidP="005A1417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 </w:t>
          </w:r>
          <w:r>
            <w:rPr>
              <w:b/>
            </w:rPr>
            <w:t>im Fachbereich</w:t>
          </w:r>
        </w:p>
        <w:p w:rsidR="00421234" w:rsidRPr="007B21CA" w:rsidRDefault="00421234" w:rsidP="005A1417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 xml:space="preserve">Medizinische </w:t>
          </w:r>
          <w:r w:rsidRPr="004509B4">
            <w:rPr>
              <w:b/>
            </w:rPr>
            <w:t>Laboratoriumsdiagnostik</w:t>
          </w:r>
        </w:p>
      </w:tc>
      <w:tc>
        <w:tcPr>
          <w:tcW w:w="2348" w:type="dxa"/>
          <w:gridSpan w:val="2"/>
        </w:tcPr>
        <w:p w:rsidR="00421234" w:rsidRPr="00BF3572" w:rsidRDefault="00421234" w:rsidP="00D94B1B">
          <w:pPr>
            <w:pStyle w:val="Kopfzeile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FO-BU_</w:t>
          </w:r>
          <w:r w:rsidRPr="00BF3572">
            <w:rPr>
              <w:rFonts w:ascii="Calibri" w:hAnsi="Calibri" w:cs="Calibri"/>
              <w:b/>
              <w:sz w:val="18"/>
              <w:szCs w:val="18"/>
            </w:rPr>
            <w:t>021</w:t>
          </w:r>
        </w:p>
      </w:tc>
    </w:tr>
    <w:tr w:rsidR="00421234" w:rsidRPr="004E27C4" w:rsidTr="00CB348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1234" w:rsidRPr="00BF3572" w:rsidRDefault="00421234" w:rsidP="00EC14F6">
          <w:pPr>
            <w:pStyle w:val="Kopfzeile"/>
            <w:rPr>
              <w:rFonts w:ascii="Calibri" w:hAnsi="Calibri" w:cs="Calibri"/>
              <w:iCs/>
              <w:sz w:val="16"/>
            </w:rPr>
          </w:pPr>
          <w:r w:rsidRPr="00BF3572">
            <w:rPr>
              <w:rFonts w:ascii="Calibri" w:hAnsi="Calibri" w:cs="Calibri"/>
              <w:iCs/>
              <w:sz w:val="16"/>
            </w:rPr>
            <w:t>Revision:</w:t>
          </w:r>
        </w:p>
      </w:tc>
      <w:tc>
        <w:tcPr>
          <w:tcW w:w="1214" w:type="dxa"/>
        </w:tcPr>
        <w:p w:rsidR="00421234" w:rsidRPr="00BF3572" w:rsidRDefault="00421234" w:rsidP="0083065E">
          <w:pPr>
            <w:pStyle w:val="Kopfzeile"/>
            <w:jc w:val="center"/>
            <w:rPr>
              <w:rFonts w:ascii="Calibri" w:hAnsi="Calibri" w:cs="Calibri"/>
              <w:bCs/>
              <w:sz w:val="16"/>
            </w:rPr>
          </w:pPr>
          <w:r w:rsidRPr="00BF3572">
            <w:rPr>
              <w:rFonts w:ascii="Calibri" w:hAnsi="Calibri" w:cs="Calibri"/>
              <w:bCs/>
              <w:sz w:val="16"/>
            </w:rPr>
            <w:t>1.</w:t>
          </w:r>
          <w:r w:rsidR="00C92A37">
            <w:rPr>
              <w:rFonts w:ascii="Calibri" w:hAnsi="Calibri" w:cs="Calibri"/>
              <w:bCs/>
              <w:sz w:val="16"/>
            </w:rPr>
            <w:t>3</w:t>
          </w:r>
        </w:p>
      </w:tc>
    </w:tr>
    <w:tr w:rsidR="00421234" w:rsidRPr="00732443" w:rsidTr="00CB348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1234" w:rsidRPr="00BF3572" w:rsidRDefault="00421234" w:rsidP="00EC14F6">
          <w:pPr>
            <w:pStyle w:val="Kopfzeile"/>
            <w:rPr>
              <w:rFonts w:ascii="Calibri" w:hAnsi="Calibri" w:cs="Calibri"/>
              <w:iCs/>
              <w:sz w:val="16"/>
            </w:rPr>
          </w:pPr>
          <w:r w:rsidRPr="00BF3572">
            <w:rPr>
              <w:rFonts w:ascii="Calibri" w:hAnsi="Calibri" w:cs="Calibri"/>
              <w:iCs/>
              <w:sz w:val="16"/>
            </w:rPr>
            <w:t>Datum:</w:t>
          </w:r>
        </w:p>
      </w:tc>
      <w:tc>
        <w:tcPr>
          <w:tcW w:w="1214" w:type="dxa"/>
        </w:tcPr>
        <w:p w:rsidR="00421234" w:rsidRPr="00BF3572" w:rsidRDefault="00C92A37" w:rsidP="000870ED">
          <w:pPr>
            <w:pStyle w:val="Kopfzeile"/>
            <w:jc w:val="center"/>
            <w:rPr>
              <w:rFonts w:ascii="Calibri" w:hAnsi="Calibri" w:cs="Calibri"/>
              <w:bCs/>
              <w:sz w:val="16"/>
            </w:rPr>
          </w:pPr>
          <w:r>
            <w:rPr>
              <w:rFonts w:ascii="Calibri" w:hAnsi="Calibri" w:cs="Calibri"/>
              <w:bCs/>
              <w:sz w:val="16"/>
            </w:rPr>
            <w:t>14.04.2023</w:t>
          </w:r>
        </w:p>
      </w:tc>
    </w:tr>
    <w:tr w:rsidR="00421234" w:rsidRPr="004E27C4" w:rsidTr="00CB348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1234" w:rsidRPr="00BF3572" w:rsidRDefault="00421234" w:rsidP="00EC14F6">
          <w:pPr>
            <w:pStyle w:val="Kopfzeile"/>
            <w:rPr>
              <w:rFonts w:ascii="Calibri" w:hAnsi="Calibri" w:cs="Calibri"/>
              <w:iCs/>
              <w:sz w:val="16"/>
            </w:rPr>
          </w:pPr>
          <w:r w:rsidRPr="00BF3572">
            <w:rPr>
              <w:rFonts w:ascii="Calibri" w:hAnsi="Calibri" w:cs="Calibri"/>
              <w:iCs/>
              <w:sz w:val="16"/>
            </w:rPr>
            <w:t>Seite:</w:t>
          </w:r>
        </w:p>
      </w:tc>
      <w:tc>
        <w:tcPr>
          <w:tcW w:w="1214" w:type="dxa"/>
        </w:tcPr>
        <w:p w:rsidR="00421234" w:rsidRPr="00BF3572" w:rsidRDefault="00421234" w:rsidP="00EC14F6">
          <w:pPr>
            <w:pStyle w:val="Kopfzeile"/>
            <w:jc w:val="center"/>
            <w:rPr>
              <w:rFonts w:ascii="Calibri" w:hAnsi="Calibri" w:cs="Calibri"/>
              <w:bCs/>
              <w:iCs/>
              <w:sz w:val="16"/>
              <w:szCs w:val="16"/>
            </w:rPr>
          </w:pPr>
          <w:r w:rsidRPr="00BF3572">
            <w:rPr>
              <w:rStyle w:val="Seitenzahl"/>
              <w:rFonts w:ascii="Calibri" w:hAnsi="Calibri" w:cs="Calibri"/>
              <w:bCs/>
              <w:sz w:val="16"/>
              <w:szCs w:val="16"/>
            </w:rPr>
            <w:fldChar w:fldCharType="begin"/>
          </w:r>
          <w:r w:rsidRPr="00BF3572">
            <w:rPr>
              <w:rStyle w:val="Seitenzahl"/>
              <w:rFonts w:ascii="Calibri" w:hAnsi="Calibri" w:cs="Calibri"/>
              <w:bCs/>
              <w:sz w:val="16"/>
              <w:szCs w:val="16"/>
            </w:rPr>
            <w:instrText xml:space="preserve"> PAGE </w:instrText>
          </w:r>
          <w:r w:rsidRPr="00BF3572">
            <w:rPr>
              <w:rStyle w:val="Seitenzahl"/>
              <w:rFonts w:ascii="Calibri" w:hAnsi="Calibri" w:cs="Calibri"/>
              <w:bCs/>
              <w:sz w:val="16"/>
              <w:szCs w:val="16"/>
            </w:rPr>
            <w:fldChar w:fldCharType="separate"/>
          </w:r>
          <w:r w:rsidR="00CE4305">
            <w:rPr>
              <w:rStyle w:val="Seitenzahl"/>
              <w:rFonts w:ascii="Calibri" w:hAnsi="Calibri" w:cs="Calibri"/>
              <w:bCs/>
              <w:noProof/>
              <w:sz w:val="16"/>
              <w:szCs w:val="16"/>
            </w:rPr>
            <w:t>6</w:t>
          </w:r>
          <w:r w:rsidRPr="00BF3572">
            <w:rPr>
              <w:rStyle w:val="Seitenzahl"/>
              <w:rFonts w:ascii="Calibri" w:hAnsi="Calibri" w:cs="Calibri"/>
              <w:bCs/>
              <w:sz w:val="16"/>
              <w:szCs w:val="16"/>
            </w:rPr>
            <w:fldChar w:fldCharType="end"/>
          </w:r>
          <w:r w:rsidRPr="00BF3572">
            <w:rPr>
              <w:rStyle w:val="Seitenzahl"/>
              <w:rFonts w:ascii="Calibri" w:hAnsi="Calibri" w:cs="Calibri"/>
              <w:bCs/>
              <w:sz w:val="16"/>
              <w:szCs w:val="16"/>
            </w:rPr>
            <w:t>/</w:t>
          </w:r>
          <w:r w:rsidRPr="00BF3572">
            <w:rPr>
              <w:rStyle w:val="Seitenzahl"/>
              <w:rFonts w:ascii="Calibri" w:hAnsi="Calibri" w:cs="Calibri"/>
              <w:sz w:val="16"/>
              <w:szCs w:val="16"/>
            </w:rPr>
            <w:fldChar w:fldCharType="begin"/>
          </w:r>
          <w:r w:rsidRPr="00BF3572">
            <w:rPr>
              <w:rStyle w:val="Seitenzahl"/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BF3572">
            <w:rPr>
              <w:rStyle w:val="Seitenzahl"/>
              <w:rFonts w:ascii="Calibri" w:hAnsi="Calibri" w:cs="Calibri"/>
              <w:sz w:val="16"/>
              <w:szCs w:val="16"/>
            </w:rPr>
            <w:fldChar w:fldCharType="separate"/>
          </w:r>
          <w:r w:rsidR="00CE4305">
            <w:rPr>
              <w:rStyle w:val="Seitenzahl"/>
              <w:rFonts w:ascii="Calibri" w:hAnsi="Calibri" w:cs="Calibri"/>
              <w:noProof/>
              <w:sz w:val="16"/>
              <w:szCs w:val="16"/>
            </w:rPr>
            <w:t>10</w:t>
          </w:r>
          <w:r w:rsidRPr="00BF3572">
            <w:rPr>
              <w:rStyle w:val="Seitenzahl"/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421234" w:rsidRPr="00CB348B" w:rsidRDefault="00421234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421234" w:rsidRPr="004E27C4">
      <w:trPr>
        <w:cantSplit/>
      </w:trPr>
      <w:tc>
        <w:tcPr>
          <w:tcW w:w="2770" w:type="dxa"/>
          <w:vMerge w:val="restart"/>
          <w:vAlign w:val="center"/>
        </w:tcPr>
        <w:p w:rsidR="00421234" w:rsidRPr="006B07B0" w:rsidRDefault="00421234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21234" w:rsidRPr="004E27C4" w:rsidRDefault="00421234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42123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42123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42123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421234" w:rsidRPr="006B07B0" w:rsidRDefault="0042123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421234" w:rsidRPr="006B07B0" w:rsidRDefault="00421234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421234" w:rsidRPr="004E27C4" w:rsidRDefault="004212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d3YbLP4c+88TlAnGpCAphljFMU2RqAy1T1hrTUL09cn+rCUB0c6TQwmdiWx/TRl09T1GIhx+3sFEfi716jZOdw==" w:salt="bTtvvh9C41RA/6CcpJNJu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27AA9"/>
    <w:rsid w:val="00030134"/>
    <w:rsid w:val="00032054"/>
    <w:rsid w:val="00033E0C"/>
    <w:rsid w:val="000466A1"/>
    <w:rsid w:val="00051454"/>
    <w:rsid w:val="000870ED"/>
    <w:rsid w:val="00093381"/>
    <w:rsid w:val="000A3751"/>
    <w:rsid w:val="000B7636"/>
    <w:rsid w:val="000C0851"/>
    <w:rsid w:val="000C08E2"/>
    <w:rsid w:val="000C492D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66635"/>
    <w:rsid w:val="00166AC3"/>
    <w:rsid w:val="00186218"/>
    <w:rsid w:val="00191A76"/>
    <w:rsid w:val="001B55B1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63EA"/>
    <w:rsid w:val="00291DCB"/>
    <w:rsid w:val="002A3FE9"/>
    <w:rsid w:val="002D2666"/>
    <w:rsid w:val="002D7ECA"/>
    <w:rsid w:val="002E1C85"/>
    <w:rsid w:val="002F7679"/>
    <w:rsid w:val="003173F2"/>
    <w:rsid w:val="003274C9"/>
    <w:rsid w:val="00340C9F"/>
    <w:rsid w:val="00341397"/>
    <w:rsid w:val="0034313B"/>
    <w:rsid w:val="00353812"/>
    <w:rsid w:val="00364DA3"/>
    <w:rsid w:val="0036609A"/>
    <w:rsid w:val="00370480"/>
    <w:rsid w:val="00383BC1"/>
    <w:rsid w:val="003A0680"/>
    <w:rsid w:val="003B02F8"/>
    <w:rsid w:val="003B58BC"/>
    <w:rsid w:val="003F5518"/>
    <w:rsid w:val="003F7E38"/>
    <w:rsid w:val="00412731"/>
    <w:rsid w:val="004135ED"/>
    <w:rsid w:val="00416A9F"/>
    <w:rsid w:val="00421234"/>
    <w:rsid w:val="00434BC4"/>
    <w:rsid w:val="00442F5F"/>
    <w:rsid w:val="004509B4"/>
    <w:rsid w:val="00452614"/>
    <w:rsid w:val="00455C0E"/>
    <w:rsid w:val="00477CC4"/>
    <w:rsid w:val="00494F3F"/>
    <w:rsid w:val="004A489B"/>
    <w:rsid w:val="004B0DA1"/>
    <w:rsid w:val="004C34A2"/>
    <w:rsid w:val="004D2C96"/>
    <w:rsid w:val="005004E8"/>
    <w:rsid w:val="005035F7"/>
    <w:rsid w:val="00527BB2"/>
    <w:rsid w:val="0056070E"/>
    <w:rsid w:val="00572BE3"/>
    <w:rsid w:val="00585274"/>
    <w:rsid w:val="005A1417"/>
    <w:rsid w:val="005A73FB"/>
    <w:rsid w:val="005B1042"/>
    <w:rsid w:val="005B1599"/>
    <w:rsid w:val="005B2523"/>
    <w:rsid w:val="005B42D4"/>
    <w:rsid w:val="005B64AD"/>
    <w:rsid w:val="005C6591"/>
    <w:rsid w:val="005D4805"/>
    <w:rsid w:val="005E263E"/>
    <w:rsid w:val="005E55AB"/>
    <w:rsid w:val="005E6303"/>
    <w:rsid w:val="005F4F21"/>
    <w:rsid w:val="006020EA"/>
    <w:rsid w:val="006550F7"/>
    <w:rsid w:val="0066781A"/>
    <w:rsid w:val="00673703"/>
    <w:rsid w:val="00696130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76EF"/>
    <w:rsid w:val="00704102"/>
    <w:rsid w:val="007063A5"/>
    <w:rsid w:val="00716DFA"/>
    <w:rsid w:val="00717FEE"/>
    <w:rsid w:val="00723FCC"/>
    <w:rsid w:val="00732443"/>
    <w:rsid w:val="00732697"/>
    <w:rsid w:val="0073743F"/>
    <w:rsid w:val="00747EF1"/>
    <w:rsid w:val="007532A4"/>
    <w:rsid w:val="00754EF3"/>
    <w:rsid w:val="0076218C"/>
    <w:rsid w:val="00783637"/>
    <w:rsid w:val="0079080A"/>
    <w:rsid w:val="007925E4"/>
    <w:rsid w:val="0079348C"/>
    <w:rsid w:val="00796F47"/>
    <w:rsid w:val="007A21D8"/>
    <w:rsid w:val="007A72F7"/>
    <w:rsid w:val="007B21CA"/>
    <w:rsid w:val="007D0494"/>
    <w:rsid w:val="007D2CA1"/>
    <w:rsid w:val="007D31DE"/>
    <w:rsid w:val="007D4924"/>
    <w:rsid w:val="007E7846"/>
    <w:rsid w:val="00801A55"/>
    <w:rsid w:val="0080213A"/>
    <w:rsid w:val="008036F7"/>
    <w:rsid w:val="00805C93"/>
    <w:rsid w:val="0080616B"/>
    <w:rsid w:val="008130ED"/>
    <w:rsid w:val="008132EE"/>
    <w:rsid w:val="00817DBA"/>
    <w:rsid w:val="00824FE9"/>
    <w:rsid w:val="00825849"/>
    <w:rsid w:val="0083065E"/>
    <w:rsid w:val="00835371"/>
    <w:rsid w:val="00844000"/>
    <w:rsid w:val="00846D1F"/>
    <w:rsid w:val="00861774"/>
    <w:rsid w:val="00861AB4"/>
    <w:rsid w:val="00862841"/>
    <w:rsid w:val="00876B9C"/>
    <w:rsid w:val="00891429"/>
    <w:rsid w:val="00894099"/>
    <w:rsid w:val="0089678F"/>
    <w:rsid w:val="008B109F"/>
    <w:rsid w:val="008C25D0"/>
    <w:rsid w:val="008C40FC"/>
    <w:rsid w:val="008D0BFC"/>
    <w:rsid w:val="008D325A"/>
    <w:rsid w:val="008E0417"/>
    <w:rsid w:val="008E1AF8"/>
    <w:rsid w:val="008F491F"/>
    <w:rsid w:val="00920265"/>
    <w:rsid w:val="00926C17"/>
    <w:rsid w:val="00947CF3"/>
    <w:rsid w:val="009524A1"/>
    <w:rsid w:val="00976681"/>
    <w:rsid w:val="00991AC2"/>
    <w:rsid w:val="009952F3"/>
    <w:rsid w:val="0099551C"/>
    <w:rsid w:val="009A461E"/>
    <w:rsid w:val="009B0F6E"/>
    <w:rsid w:val="009B2725"/>
    <w:rsid w:val="009C21E0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B46CB"/>
    <w:rsid w:val="00AC1B2B"/>
    <w:rsid w:val="00AE4FF9"/>
    <w:rsid w:val="00AF06E9"/>
    <w:rsid w:val="00B1618B"/>
    <w:rsid w:val="00B206B8"/>
    <w:rsid w:val="00B2681C"/>
    <w:rsid w:val="00B404A4"/>
    <w:rsid w:val="00B4126E"/>
    <w:rsid w:val="00B50323"/>
    <w:rsid w:val="00B5106E"/>
    <w:rsid w:val="00B51096"/>
    <w:rsid w:val="00B63A58"/>
    <w:rsid w:val="00B73F52"/>
    <w:rsid w:val="00B84EBA"/>
    <w:rsid w:val="00B905B9"/>
    <w:rsid w:val="00B91EDC"/>
    <w:rsid w:val="00BA6038"/>
    <w:rsid w:val="00BB534E"/>
    <w:rsid w:val="00BE14FC"/>
    <w:rsid w:val="00BF3572"/>
    <w:rsid w:val="00C0353C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92A37"/>
    <w:rsid w:val="00CB0EBB"/>
    <w:rsid w:val="00CB348B"/>
    <w:rsid w:val="00CB525E"/>
    <w:rsid w:val="00CC5B0D"/>
    <w:rsid w:val="00CC7E25"/>
    <w:rsid w:val="00CD0463"/>
    <w:rsid w:val="00CE29C2"/>
    <w:rsid w:val="00CE4305"/>
    <w:rsid w:val="00CF08A1"/>
    <w:rsid w:val="00CF3D95"/>
    <w:rsid w:val="00D053D7"/>
    <w:rsid w:val="00D0565D"/>
    <w:rsid w:val="00D05F08"/>
    <w:rsid w:val="00D06220"/>
    <w:rsid w:val="00D17CBB"/>
    <w:rsid w:val="00D36395"/>
    <w:rsid w:val="00D41549"/>
    <w:rsid w:val="00D43E5F"/>
    <w:rsid w:val="00D7110D"/>
    <w:rsid w:val="00D75637"/>
    <w:rsid w:val="00D94B1B"/>
    <w:rsid w:val="00DA117D"/>
    <w:rsid w:val="00DA6F1A"/>
    <w:rsid w:val="00DA7B9A"/>
    <w:rsid w:val="00DB0CF0"/>
    <w:rsid w:val="00DC3B97"/>
    <w:rsid w:val="00DE1B7C"/>
    <w:rsid w:val="00E16AAA"/>
    <w:rsid w:val="00E24FA1"/>
    <w:rsid w:val="00E26211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D15CD"/>
    <w:rsid w:val="00ED37F2"/>
    <w:rsid w:val="00EE15D1"/>
    <w:rsid w:val="00EE7722"/>
    <w:rsid w:val="00EF0CD2"/>
    <w:rsid w:val="00EF4B25"/>
    <w:rsid w:val="00F10702"/>
    <w:rsid w:val="00F122E3"/>
    <w:rsid w:val="00F13F0F"/>
    <w:rsid w:val="00F303EA"/>
    <w:rsid w:val="00F3613B"/>
    <w:rsid w:val="00F92E4C"/>
    <w:rsid w:val="00F95CBB"/>
    <w:rsid w:val="00FB5C8C"/>
    <w:rsid w:val="00FE13E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8588B36-3A13-46A3-9916-A562125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link w:val="Textkrper2Zchn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semiHidden/>
    <w:rsid w:val="00F3613B"/>
    <w:rPr>
      <w:rFonts w:ascii="Calibri" w:hAnsi="Calibri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4A97-B2DB-41DA-97E4-167EC53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1970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21</cp:revision>
  <cp:lastPrinted>2017-05-03T06:46:00Z</cp:lastPrinted>
  <dcterms:created xsi:type="dcterms:W3CDTF">2019-09-19T10:01:00Z</dcterms:created>
  <dcterms:modified xsi:type="dcterms:W3CDTF">2023-05-16T08:14:00Z</dcterms:modified>
</cp:coreProperties>
</file>